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B42A97" w:rsidRDefault="000B1F80" w:rsidP="001E5590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7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B42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E5590" w:rsidRPr="001E5590">
        <w:rPr>
          <w:rFonts w:ascii="Times New Roman" w:eastAsia="Times New Roman" w:hAnsi="Times New Roman"/>
          <w:sz w:val="24"/>
          <w:szCs w:val="24"/>
          <w:lang w:eastAsia="ru-RU"/>
        </w:rPr>
        <w:t>09310000-5 — Електрична енергія (електрична енергія (активна) для потреб Кіровоградського обласного центру зайнятості та його міськрайонних і районних філій на вересень – грудень 2021 року)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1E559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1E5590" w:rsidRPr="001E5590">
        <w:rPr>
          <w:rFonts w:ascii="Times New Roman" w:eastAsia="Times New Roman" w:hAnsi="Times New Roman"/>
          <w:sz w:val="24"/>
          <w:szCs w:val="24"/>
          <w:lang w:eastAsia="ru-RU"/>
        </w:rPr>
        <w:t>UA-2021-09-14-001898-c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Default="00F1761C" w:rsidP="006A468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1E5590" w:rsidRP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товару. </w:t>
      </w:r>
    </w:p>
    <w:p w:rsidR="001E5590" w:rsidRP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>Параметри якості електричної енергії в точках приєднання споживачів у нормальних умовах експлуатації мають відповідати параметрам, визначеним в ДСТУ EN 50160:2014 «Характеристики напруги електропостачання в електричних мережах загальної призначеності».</w:t>
      </w:r>
    </w:p>
    <w:p w:rsidR="001E5590" w:rsidRP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 xml:space="preserve">Технічні, якісні характеристики товару за предметом закупівлі повинні відповідати встановленим/зареєстрованим чинним нормативним актам чинного законодавства (державним стандартам, технічним умовам тощо), які передбачають застосування заходів із захисту довкілля.  </w:t>
      </w:r>
    </w:p>
    <w:p w:rsidR="001E5590" w:rsidRP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>Безперервне постачання електричної енергії.</w:t>
      </w:r>
    </w:p>
    <w:p w:rsid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 xml:space="preserve">Товар повинен відповідати вимогам безпеки руху, охорони праці, екології та пожежної безпеки. Учасник гарантує, що товар (електрична енергія) є таким, що не має негативного впливу на навколишнє довкілля та передбачає застосування необхідних заходів із захисту довкілля, тобто учасник гарантує, що технічні, якісні характеристики предмета закупівлі відповідають встановленим законодавством нормам. </w:t>
      </w:r>
    </w:p>
    <w:p w:rsidR="001E5590" w:rsidRP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>Учасник визначає ціни на товари, які він пропонує поставити за Договором, з урахуванням усіх своїх витрат, які можуть бути ним понесені у ході виконання договору про закупівлю.</w:t>
      </w:r>
    </w:p>
    <w:p w:rsidR="001E5590" w:rsidRP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>Кіровоградський обласний центр зайнятості та його міськрайонні і районні філії належать до площадок вимірювання групи «Б» (без автоматизованої системи комерційного обліку електроенергії).</w:t>
      </w:r>
    </w:p>
    <w:p w:rsidR="001E5590" w:rsidRP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>Строк поставки Товару: з 15 листопада 2021 року по 31 грудня 2021 року.</w:t>
      </w:r>
    </w:p>
    <w:p w:rsidR="001E5590" w:rsidRP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>Учасник торгів повинен надати завірену копію ліцензії з постачання електричної енергії та/або надати Постанову НКРЕКП, згідно якої визначене рішення про видачу відповідної ліцензії.</w:t>
      </w:r>
    </w:p>
    <w:p w:rsidR="001E5590" w:rsidRDefault="001E5590" w:rsidP="001E5590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590">
        <w:rPr>
          <w:rFonts w:ascii="Times New Roman" w:hAnsi="Times New Roman"/>
          <w:sz w:val="24"/>
          <w:szCs w:val="24"/>
        </w:rPr>
        <w:t xml:space="preserve">Постачальник повинен бути включений до переліку суб'єктів господарської діяльності, </w:t>
      </w:r>
      <w:r w:rsidRPr="001E5590">
        <w:rPr>
          <w:rFonts w:ascii="Times New Roman" w:hAnsi="Times New Roman"/>
          <w:sz w:val="24"/>
          <w:szCs w:val="24"/>
        </w:rPr>
        <w:lastRenderedPageBreak/>
        <w:t>які мають ліцензії з постачання електричної енергії, який розміщений на офіційному веб-сайті Національної комісії, що здійснює державне регулювання у сферах енергетики та комунальних послуг.</w:t>
      </w: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1E5590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</w:t>
      </w:r>
      <w:proofErr w:type="spellStart"/>
      <w:r w:rsidR="001E5590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proofErr w:type="spellEnd"/>
      <w:r w:rsidR="001E5590">
        <w:rPr>
          <w:rFonts w:ascii="Times New Roman" w:eastAsia="Times New Roman" w:hAnsi="Times New Roman"/>
          <w:sz w:val="24"/>
          <w:szCs w:val="24"/>
          <w:lang w:eastAsia="ru-RU"/>
        </w:rPr>
        <w:t>. 4 п.3 ч.2 ст. 40 Закону України «Про публічні закупівлі»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E5590" w:rsidRPr="001E5590">
        <w:rPr>
          <w:rFonts w:ascii="Times New Roman" w:eastAsia="Times New Roman" w:hAnsi="Times New Roman"/>
          <w:sz w:val="24"/>
          <w:szCs w:val="24"/>
          <w:lang w:eastAsia="ru-RU"/>
        </w:rPr>
        <w:t>115125,65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A16CE0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Очікувана вартість предмету закупівлі розрахована відповідно 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4 п.3 ч.2 ст. 40 Закону України «Про публічні закупівлі»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на підставі протоколу засідання тендерного комітету Кіровоградського обласного центру зайнятості від 14 вересня 2021 року №73</w:t>
      </w:r>
      <w:r w:rsidR="003B5E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E5590"/>
    <w:rsid w:val="001F3A51"/>
    <w:rsid w:val="00204038"/>
    <w:rsid w:val="00214C14"/>
    <w:rsid w:val="00222D54"/>
    <w:rsid w:val="00264880"/>
    <w:rsid w:val="00273797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A468A"/>
    <w:rsid w:val="006C7939"/>
    <w:rsid w:val="006D614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16CE0"/>
    <w:rsid w:val="00A614DA"/>
    <w:rsid w:val="00A83726"/>
    <w:rsid w:val="00AC2949"/>
    <w:rsid w:val="00B12373"/>
    <w:rsid w:val="00B42A97"/>
    <w:rsid w:val="00B44B35"/>
    <w:rsid w:val="00B6060F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FE48-83CC-4827-AD3B-AA247427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8</cp:revision>
  <cp:lastPrinted>2021-01-11T13:16:00Z</cp:lastPrinted>
  <dcterms:created xsi:type="dcterms:W3CDTF">2021-02-23T14:41:00Z</dcterms:created>
  <dcterms:modified xsi:type="dcterms:W3CDTF">2021-09-30T12:21:00Z</dcterms:modified>
</cp:coreProperties>
</file>