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62760A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09120000-6 — Газове паливо (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>природний газ для потреб Кіровоградського обласного центру зайнятості та його міськрайонних і районних філій на січень-березень 2023 року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62760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>UA-2022-11-11-004457-a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2760A">
        <w:rPr>
          <w:rFonts w:ascii="Times New Roman" w:eastAsia="Times New Roman" w:hAnsi="Times New Roman"/>
          <w:sz w:val="24"/>
          <w:lang w:eastAsia="ru-RU"/>
        </w:rPr>
        <w:t xml:space="preserve">Природний газ (природний газ, нафтовий (попутний) газ, газ (метан) вугільних родовищ та  газ   сланцевих  </w:t>
      </w:r>
      <w:proofErr w:type="spellStart"/>
      <w:r w:rsidRPr="0062760A">
        <w:rPr>
          <w:rFonts w:ascii="Times New Roman" w:eastAsia="Times New Roman" w:hAnsi="Times New Roman"/>
          <w:sz w:val="24"/>
          <w:lang w:eastAsia="ru-RU"/>
        </w:rPr>
        <w:t>товщ</w:t>
      </w:r>
      <w:proofErr w:type="spellEnd"/>
      <w:r w:rsidRPr="0062760A">
        <w:rPr>
          <w:rFonts w:ascii="Times New Roman" w:eastAsia="Times New Roman" w:hAnsi="Times New Roman"/>
          <w:sz w:val="24"/>
          <w:lang w:eastAsia="ru-RU"/>
        </w:rPr>
        <w:t>)   -   корисна   копалина,   яка   є   сумішшю   вуглеводнів та невуглеводневих компонентів, перебуває у газоподібному стані за стандартних умов (тиск - 760 мм ртутного стовпа і температура - 20° С) і є товарною продукцією.</w:t>
      </w:r>
    </w:p>
    <w:p w:rsidR="00D77B0F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2760A">
        <w:rPr>
          <w:rFonts w:ascii="Times New Roman" w:eastAsia="Times New Roman" w:hAnsi="Times New Roman"/>
          <w:sz w:val="24"/>
          <w:lang w:eastAsia="ru-RU"/>
        </w:rPr>
        <w:t>За одиницю виміру кількості природного газу при його обліку приймається один кубічний метр (м³), приведений до стандартних умов: температура газу (t) = 20 градусів за Цельсієм, тиск газу (P) – 760 мм ртутного стовпчика (101,325 кПа).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Умови постачання природного газу повинні відповідати наступним нормативно-правовим актам: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Закону України «Про ринок природного газу» від 09.04.2015 № 329-VIII (зі змінами);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- Кодексу газотранспортної системи, затвердженого постановою НКРЕКП від 30.09.2015р. №2493 «Про затвердження Кодексу газотранспортної системи» (зі змінами);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- Кодексу газорозподільних систем, затвердженого постановою НКРЕКП від 30.09.2015р.  №2494 «Про затвердження Кодексу газорозподільних систем» (зі змінами);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Правилам постачання природного газу, затвердженим постановою НКРЕКП від 30.09.2015 р. №2496 «Про затвердження Правил постачання природного газу» (зі змінами);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- Іншим нормативно-правовим актам, прийнятим на виконання Закону України «Про ринок природного газу». </w:t>
      </w:r>
    </w:p>
    <w:p w:rsidR="0062760A" w:rsidRPr="0062760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Учасники процедури закупівлі повинні обов’язково мати діючій дозвіл, ліцензію або інший документ на право провадження відповідної діяльності, що передбачено чинним законодавством України.</w:t>
      </w:r>
    </w:p>
    <w:p w:rsidR="0062760A" w:rsidRPr="006A468A" w:rsidRDefault="0062760A" w:rsidP="0062760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Передача газу здійснюється на межі балансової належності, тобто на фізичній (</w:t>
      </w:r>
      <w:proofErr w:type="spellStart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) точці (</w:t>
      </w:r>
      <w:proofErr w:type="spellStart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ках</w:t>
      </w:r>
      <w:proofErr w:type="spellEnd"/>
      <w:r w:rsidRPr="0062760A">
        <w:rPr>
          <w:rFonts w:ascii="Times New Roman" w:eastAsia="Times New Roman" w:hAnsi="Times New Roman"/>
          <w:sz w:val="24"/>
          <w:szCs w:val="24"/>
          <w:lang w:eastAsia="ru-RU"/>
        </w:rPr>
        <w:t>) виходу з газотранспортної системи оператора ГТС до газорозподільної системи оператора ГРМ до якої підключено об’єкти Замовника (в подальшому Споживача природного газу).</w:t>
      </w:r>
    </w:p>
    <w:p w:rsidR="00035765" w:rsidRPr="00D77B0F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70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09A1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вимог постанови Кабінету Міністрів України № 812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від 19.07.2022 року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 839)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2760A">
        <w:rPr>
          <w:rFonts w:ascii="Times New Roman" w:eastAsia="Times New Roman" w:hAnsi="Times New Roman"/>
          <w:sz w:val="24"/>
          <w:szCs w:val="24"/>
          <w:lang w:eastAsia="ru-RU"/>
        </w:rPr>
        <w:t>799718,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 w:rsidR="0062760A">
        <w:rPr>
          <w:rFonts w:ascii="Times New Roman" w:eastAsia="Times New Roman" w:hAnsi="Times New Roman"/>
          <w:sz w:val="24"/>
          <w:szCs w:val="24"/>
          <w:lang w:eastAsia="ru-RU"/>
        </w:rPr>
        <w:t>використовувала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="0062760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ціна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60A" w:rsidRPr="0062760A">
        <w:rPr>
          <w:rFonts w:ascii="Times New Roman" w:eastAsia="Times New Roman" w:hAnsi="Times New Roman"/>
          <w:sz w:val="24"/>
          <w:szCs w:val="24"/>
          <w:lang w:eastAsia="ru-RU"/>
        </w:rPr>
        <w:t>з урахуванням вимог постанови Кабінету Міністрів України № 812 від 19.07.2022 року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 839)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2760A"/>
    <w:rsid w:val="00691B46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706E7"/>
    <w:rsid w:val="008709A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77B0F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C366-E4E3-4C53-BF60-0A553F56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9</cp:revision>
  <cp:lastPrinted>2021-01-11T13:16:00Z</cp:lastPrinted>
  <dcterms:created xsi:type="dcterms:W3CDTF">2021-02-23T14:41:00Z</dcterms:created>
  <dcterms:modified xsi:type="dcterms:W3CDTF">2022-11-14T09:07:00Z</dcterms:modified>
</cp:coreProperties>
</file>