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2351EA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EA">
              <w:rPr>
                <w:rFonts w:ascii="Times New Roman" w:hAnsi="Times New Roman" w:cs="Times New Roman"/>
                <w:sz w:val="24"/>
                <w:szCs w:val="24"/>
              </w:rPr>
              <w:t>Охоронні послуги зі спостереження за допомогою ПЦС (технічними засобами охоронного призначення) для структурних підрозділів Кіровоградського об</w:t>
            </w:r>
            <w:r w:rsidR="00292E4B">
              <w:rPr>
                <w:rFonts w:ascii="Times New Roman" w:hAnsi="Times New Roman" w:cs="Times New Roman"/>
                <w:sz w:val="24"/>
                <w:szCs w:val="24"/>
              </w:rPr>
              <w:t>ласного центру зайнятості у 2025</w:t>
            </w:r>
            <w:r w:rsidRPr="002351EA">
              <w:rPr>
                <w:rFonts w:ascii="Times New Roman" w:hAnsi="Times New Roman" w:cs="Times New Roman"/>
                <w:sz w:val="24"/>
                <w:szCs w:val="24"/>
              </w:rPr>
              <w:t xml:space="preserve"> році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DC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51EA">
              <w:rPr>
                <w:rFonts w:ascii="Times New Roman" w:hAnsi="Times New Roman" w:cs="Times New Roman"/>
                <w:sz w:val="24"/>
                <w:szCs w:val="24"/>
              </w:rPr>
              <w:t>79710000-4</w:t>
            </w:r>
            <w:r w:rsidR="002351EA" w:rsidRPr="00235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51EA" w:rsidRPr="002351EA">
              <w:rPr>
                <w:rFonts w:ascii="Times New Roman" w:hAnsi="Times New Roman" w:cs="Times New Roman"/>
                <w:sz w:val="24"/>
                <w:szCs w:val="24"/>
              </w:rPr>
              <w:t>Охоронні послуги</w:t>
            </w:r>
            <w:r w:rsidR="002351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2351EA" w:rsidP="0029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2E4B">
              <w:rPr>
                <w:rFonts w:ascii="Times New Roman" w:hAnsi="Times New Roman" w:cs="Times New Roman"/>
                <w:sz w:val="24"/>
                <w:szCs w:val="24"/>
              </w:rPr>
              <w:t>60355</w:t>
            </w:r>
            <w:r w:rsidRPr="002351E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2351EA" w:rsidP="0029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2E4B">
              <w:rPr>
                <w:rFonts w:ascii="Times New Roman" w:hAnsi="Times New Roman" w:cs="Times New Roman"/>
                <w:sz w:val="24"/>
                <w:szCs w:val="24"/>
              </w:rPr>
              <w:t>60355</w:t>
            </w:r>
            <w:r w:rsidRPr="002351E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275 методом порівняння ринкових цін</w:t>
            </w:r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та з врахуванням індексу інфляції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292E4B" w:rsidP="00DC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5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292E4B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292E4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UA-2024-12-10-018112-a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51EA"/>
    <w:rsid w:val="00263F12"/>
    <w:rsid w:val="00273069"/>
    <w:rsid w:val="00292E4B"/>
    <w:rsid w:val="002C03A0"/>
    <w:rsid w:val="00390C78"/>
    <w:rsid w:val="003D2FD3"/>
    <w:rsid w:val="00456138"/>
    <w:rsid w:val="004B0BF6"/>
    <w:rsid w:val="00511B7F"/>
    <w:rsid w:val="0052366F"/>
    <w:rsid w:val="00561177"/>
    <w:rsid w:val="005851F7"/>
    <w:rsid w:val="005861EA"/>
    <w:rsid w:val="006E4C8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C670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5B90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E7A5-2C19-46EB-8C8E-0EAFD6A3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33</cp:revision>
  <cp:lastPrinted>2023-02-27T09:29:00Z</cp:lastPrinted>
  <dcterms:created xsi:type="dcterms:W3CDTF">2022-12-20T09:25:00Z</dcterms:created>
  <dcterms:modified xsi:type="dcterms:W3CDTF">2024-12-11T07:48:00Z</dcterms:modified>
</cp:coreProperties>
</file>